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美国威斯康星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麦迪逊分校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学分课程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威斯康星大学麦迪逊分校简介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位于美国中西部威斯康星州的首府麦迪逊市，距离芝加哥2.5小时的车程，是美国最安全宜居的城市之一。威斯康星大学麦迪逊分校创建于1848年，是一所世界一流的著名公立研究型大学，是北美顶尖大学学术联盟“美国大学协会”的创始会员之一，也是美国知名的十大联盟的创始成员之一，被誉为“公立常春藤”大学。威斯康星大学麦迪逊分校是美国最受尊敬的名校之一，在各个学科和领域均享有声誉，产生了19位诺贝尔奖获得者，33位普利策奖获得者</w:t>
      </w:r>
      <w:r>
        <w:rPr>
          <w:rFonts w:hint="eastAsia" w:ascii="宋体" w:hAnsi="宋体" w:cs="宋体"/>
          <w:kern w:val="0"/>
          <w:szCs w:val="21"/>
        </w:rPr>
        <w:t>，其工程、数学、社会学（全美第</w:t>
      </w:r>
      <w:r>
        <w:rPr>
          <w:rFonts w:asciiTheme="minorHAnsi" w:hAnsiTheme="minorHAnsi" w:cstheme="minorHAnsi"/>
          <w:kern w:val="0"/>
          <w:szCs w:val="21"/>
        </w:rPr>
        <w:t>1）、教育学（全美第5</w:t>
      </w:r>
      <w:r>
        <w:rPr>
          <w:rFonts w:hint="eastAsia" w:ascii="宋体" w:hAnsi="宋体" w:cs="宋体"/>
          <w:kern w:val="0"/>
          <w:szCs w:val="21"/>
        </w:rPr>
        <w:t>）、计算机、经济学、工商管理等专业闻名于世。在工程专业中，其化学工程、核工程、工业/系统工程、环境工程、计算机工程、土木工程、材料工程、机械工程、电信工程均列美国大学的专业排名</w:t>
      </w:r>
      <w:r>
        <w:rPr>
          <w:rFonts w:asciiTheme="minorHAnsi" w:hAnsiTheme="minorHAnsi" w:cstheme="minorHAnsi"/>
          <w:kern w:val="0"/>
          <w:szCs w:val="21"/>
        </w:rPr>
        <w:t>前20</w:t>
      </w:r>
      <w:r>
        <w:rPr>
          <w:rFonts w:hint="eastAsia" w:asciiTheme="minorHAnsi" w:hAnsiTheme="minorHAnsi" w:cstheme="minorHAnsi"/>
          <w:kern w:val="0"/>
          <w:szCs w:val="21"/>
        </w:rPr>
        <w:t>名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分校</w:t>
      </w:r>
      <w:r>
        <w:rPr>
          <w:rFonts w:asciiTheme="minorHAnsi" w:hAnsiTheme="minorHAnsi" w:eastAsiaTheme="majorEastAsia" w:cstheme="minorHAnsi"/>
          <w:szCs w:val="21"/>
        </w:rPr>
        <w:t>在全美</w:t>
      </w:r>
      <w:r>
        <w:rPr>
          <w:rFonts w:hint="eastAsia" w:asciiTheme="minorHAnsi" w:hAnsiTheme="minorHAnsi" w:eastAsiaTheme="majorEastAsia" w:cstheme="minorHAnsi"/>
          <w:szCs w:val="21"/>
        </w:rPr>
        <w:t>公立大学中排名第10位，在</w:t>
      </w:r>
      <w:r>
        <w:rPr>
          <w:rFonts w:asciiTheme="minorHAnsi" w:hAnsiTheme="minorHAnsi" w:eastAsiaTheme="majorEastAsia" w:cstheme="minorHAnsi"/>
          <w:szCs w:val="21"/>
        </w:rPr>
        <w:t>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41</w:t>
      </w:r>
      <w:r>
        <w:rPr>
          <w:rFonts w:asciiTheme="minorHAnsi" w:hAnsiTheme="minorHAnsi" w:eastAsiaTheme="majorEastAsia" w:cstheme="minorHAnsi"/>
          <w:szCs w:val="21"/>
        </w:rPr>
        <w:t>名</w:t>
      </w:r>
      <w:r>
        <w:rPr>
          <w:rFonts w:hint="eastAsia" w:asciiTheme="minorHAnsi" w:hAnsiTheme="minorHAnsi" w:eastAsiaTheme="majorEastAsia" w:cstheme="minorHAnsi"/>
          <w:szCs w:val="21"/>
        </w:rPr>
        <w:t>、世界大学排名第26名</w:t>
      </w:r>
      <w:r>
        <w:rPr>
          <w:rFonts w:asciiTheme="minorHAnsi" w:hAnsiTheme="minorHAnsi" w:eastAsiaTheme="majorEastAsia" w:cstheme="minorHAnsi"/>
          <w:szCs w:val="21"/>
        </w:rPr>
        <w:t>；在</w:t>
      </w:r>
      <w:r>
        <w:rPr>
          <w:rFonts w:hint="eastAsia" w:asciiTheme="minorHAnsi" w:hAnsiTheme="minorHAnsi" w:eastAsiaTheme="majorEastAsia" w:cstheme="minorHAnsi"/>
          <w:szCs w:val="21"/>
        </w:rPr>
        <w:t>2016年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24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7年Times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hint="eastAsia" w:asciiTheme="minorHAnsi" w:hAnsiTheme="minorHAnsi" w:cstheme="minorHAnsi"/>
          <w:szCs w:val="21"/>
        </w:rPr>
        <w:t>威斯康星大学麦迪逊分校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hint="eastAsia" w:asciiTheme="minorHAnsi" w:hAnsiTheme="minorHAnsi" w:eastAsiaTheme="majorEastAsia" w:cstheme="minorHAnsi"/>
          <w:szCs w:val="21"/>
        </w:rPr>
        <w:t>45</w:t>
      </w:r>
      <w:r>
        <w:rPr>
          <w:rFonts w:asciiTheme="minorHAnsi" w:hAnsiTheme="minorHAnsi" w:eastAsiaTheme="majorEastAsia" w:cstheme="minorHAnsi"/>
          <w:szCs w:val="21"/>
        </w:rPr>
        <w:t>位。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威斯康星大学麦迪逊分校下属13个学院和40个图书馆，除了传统的文理学院、工程学院、商学院、法学院、医学院外，它还设有音乐学院、护理学院和药学院。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eastAsia="zh-CN"/>
        </w:rPr>
        <w:t>交流</w:t>
      </w:r>
      <w:bookmarkStart w:id="0" w:name="_GoBack"/>
      <w:bookmarkEnd w:id="0"/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hint="eastAsia" w:asciiTheme="minorHAnsi" w:hAnsiTheme="minorHAnsi" w:eastAsiaTheme="majorEastAsia" w:cstheme="minorHAnsi"/>
          <w:szCs w:val="21"/>
        </w:rPr>
        <w:t>2017年秋季</w:t>
      </w:r>
      <w:r>
        <w:rPr>
          <w:rFonts w:hint="eastAsia" w:asciiTheme="minorHAnsi" w:hAnsiTheme="minorHAnsi" w:eastAsiaTheme="majorEastAsia" w:cstheme="minorHAnsi"/>
          <w:szCs w:val="21"/>
          <w:lang w:val="de-DE"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时间为：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2017年9月6日 </w:t>
      </w:r>
      <w:r>
        <w:rPr>
          <w:rFonts w:asciiTheme="minorHAnsi" w:hAnsiTheme="minorHAnsi" w:eastAsiaTheme="majorEastAsia" w:cstheme="minorHAnsi"/>
          <w:b/>
          <w:szCs w:val="21"/>
        </w:rPr>
        <w:t>–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2017年 12月21日。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  <w:lang w:val="de-DE" w:eastAsia="zh-CN"/>
        </w:rPr>
        <w:t>我</w:t>
      </w:r>
      <w:r>
        <w:rPr>
          <w:rFonts w:hint="eastAsia" w:asciiTheme="minorHAnsi" w:hAnsiTheme="minorHAnsi" w:eastAsiaTheme="majorEastAsia" w:cstheme="minorHAnsi"/>
          <w:szCs w:val="21"/>
        </w:rPr>
        <w:t>校、全美国际教育协会、以及威斯康星大学麦迪逊分校的共同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可以与威斯康星大学麦迪逊分校</w:t>
      </w:r>
      <w:r>
        <w:rPr>
          <w:rFonts w:asciiTheme="minorHAnsi" w:hAnsiTheme="minorHAnsi" w:eastAsiaTheme="majorEastAsia" w:cstheme="minorHAnsi"/>
          <w:szCs w:val="21"/>
        </w:rPr>
        <w:t>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（法律、医学、MBA除外）。大学学分课程面向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hint="eastAsia" w:asciiTheme="minorHAnsi" w:hAnsiTheme="minorHAnsi" w:eastAsiaTheme="majorEastAsia" w:cstheme="minorHAnsi"/>
          <w:szCs w:val="21"/>
        </w:rPr>
        <w:t>大多数专业的学生，本科生和研究生均可参加项目，选修威斯康星大学麦迪逊分校相同级别的课程。本科生一学期需选择3-4门专业课，获得12-18个专业课学分。大部分参加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项目的本科生选修的课程来自以下学院：文理学院、工程学院、商学院、教育学院、艺术学院、环境学院、农业与生命科学学院等。研究生一学期需至少修读2-3门课，获得8-12个专业课学分。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威斯康星大学麦迪逊分校的正式学分和</w:t>
      </w:r>
      <w:r>
        <w:rPr>
          <w:rFonts w:asciiTheme="minorHAnsi" w:hAnsiTheme="minorHAnsi" w:eastAsiaTheme="majorEastAsia" w:cstheme="minorHAnsi"/>
          <w:szCs w:val="21"/>
        </w:rPr>
        <w:t>成绩单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。</w:t>
      </w:r>
      <w:r>
        <w:rPr>
          <w:rFonts w:asciiTheme="minorHAnsi" w:hAnsiTheme="minorHAnsi" w:eastAsiaTheme="majorEastAsia" w:cstheme="minorHAnsi"/>
          <w:szCs w:val="21"/>
        </w:rPr>
        <w:t>经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asciiTheme="minorHAnsi" w:hAnsiTheme="minorHAnsi" w:eastAsiaTheme="majorEastAsia" w:cstheme="minorHAnsi"/>
          <w:szCs w:val="21"/>
        </w:rPr>
        <w:t>教务处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或研究生院</w:t>
      </w:r>
      <w:r>
        <w:rPr>
          <w:rFonts w:hint="eastAsia" w:asciiTheme="minorHAnsi" w:hAnsiTheme="minorHAnsi" w:eastAsiaTheme="majorEastAsia" w:cstheme="minorHAnsi"/>
          <w:szCs w:val="21"/>
        </w:rPr>
        <w:t>评估</w:t>
      </w:r>
      <w:r>
        <w:rPr>
          <w:rFonts w:asciiTheme="minorHAnsi" w:hAnsiTheme="minorHAnsi" w:eastAsiaTheme="majorEastAsia" w:cstheme="minorHAnsi"/>
          <w:szCs w:val="21"/>
        </w:rPr>
        <w:t>认可的学分可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转换</w:t>
      </w:r>
      <w:r>
        <w:rPr>
          <w:rFonts w:asciiTheme="minorHAnsi" w:hAnsiTheme="minorHAnsi" w:eastAsiaTheme="majorEastAsia" w:cstheme="minorHAnsi"/>
          <w:szCs w:val="21"/>
        </w:rPr>
        <w:t>为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asciiTheme="minorHAnsi" w:hAnsiTheme="minorHAnsi" w:eastAsiaTheme="majorEastAsia" w:cstheme="minorHAnsi"/>
          <w:szCs w:val="21"/>
        </w:rPr>
        <w:t>学分。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（参照2016年费用标准，最终以威斯康星大学麦迪逊分校公布的2017年数额为准）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根据不同的课程学习方向，威斯康星大学麦迪逊分校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项目的费用总额有所差异。本科专业学分课程一学期的项目费用约1.85万美元（约合人民币12.8万元）。研究生专业学分课程一学期的项目费用约总费用约1.4万美元（约合人民币9.8万元）。项目费用包括学杂费、在读期间医疗保险、及项目设计与管理费，不含住宿费、生活费与机票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住宿费及生活费共计约</w:t>
      </w:r>
      <w:r>
        <w:rPr>
          <w:rFonts w:hint="default" w:asciiTheme="minorHAnsi" w:hAnsiTheme="minorHAnsi" w:eastAsiaTheme="majorEastAsia" w:cstheme="minorHAnsi"/>
          <w:szCs w:val="21"/>
          <w:lang w:val="en-US" w:eastAsia="zh-CN"/>
        </w:rPr>
        <w:t>16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00美元/月。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3F3F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820F9"/>
    <w:rsid w:val="000840CC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4BC5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7799"/>
    <w:rsid w:val="00170451"/>
    <w:rsid w:val="001738F0"/>
    <w:rsid w:val="00176F21"/>
    <w:rsid w:val="00182E04"/>
    <w:rsid w:val="001834A2"/>
    <w:rsid w:val="0018354F"/>
    <w:rsid w:val="00186190"/>
    <w:rsid w:val="00190118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0A41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B20"/>
    <w:rsid w:val="002E1476"/>
    <w:rsid w:val="002E3299"/>
    <w:rsid w:val="002E4985"/>
    <w:rsid w:val="002E64CC"/>
    <w:rsid w:val="002F1A53"/>
    <w:rsid w:val="002F3568"/>
    <w:rsid w:val="002F5386"/>
    <w:rsid w:val="002F7AB9"/>
    <w:rsid w:val="003013CE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42D9D"/>
    <w:rsid w:val="00342E7E"/>
    <w:rsid w:val="003508E4"/>
    <w:rsid w:val="00352A1D"/>
    <w:rsid w:val="00353816"/>
    <w:rsid w:val="003574A4"/>
    <w:rsid w:val="00361CCF"/>
    <w:rsid w:val="00364A0C"/>
    <w:rsid w:val="003738EA"/>
    <w:rsid w:val="00375491"/>
    <w:rsid w:val="003822A8"/>
    <w:rsid w:val="00383DCC"/>
    <w:rsid w:val="00386A4E"/>
    <w:rsid w:val="00386C51"/>
    <w:rsid w:val="00387362"/>
    <w:rsid w:val="00390C9A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13F7"/>
    <w:rsid w:val="003D2BCE"/>
    <w:rsid w:val="003D4037"/>
    <w:rsid w:val="003D4529"/>
    <w:rsid w:val="003D4B46"/>
    <w:rsid w:val="003D5F48"/>
    <w:rsid w:val="003E01B3"/>
    <w:rsid w:val="003E3199"/>
    <w:rsid w:val="003E570B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55152"/>
    <w:rsid w:val="004624BE"/>
    <w:rsid w:val="00465A92"/>
    <w:rsid w:val="004679CE"/>
    <w:rsid w:val="00470270"/>
    <w:rsid w:val="00471CBF"/>
    <w:rsid w:val="00472046"/>
    <w:rsid w:val="00485AD1"/>
    <w:rsid w:val="00486AA5"/>
    <w:rsid w:val="004932B6"/>
    <w:rsid w:val="004946E0"/>
    <w:rsid w:val="00495E6D"/>
    <w:rsid w:val="004A1602"/>
    <w:rsid w:val="004A51A8"/>
    <w:rsid w:val="004A7A57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742"/>
    <w:rsid w:val="004D5BBA"/>
    <w:rsid w:val="004D5D38"/>
    <w:rsid w:val="004E0748"/>
    <w:rsid w:val="004E728E"/>
    <w:rsid w:val="004F0AAB"/>
    <w:rsid w:val="004F743F"/>
    <w:rsid w:val="004F7C1B"/>
    <w:rsid w:val="00500A8F"/>
    <w:rsid w:val="005043E9"/>
    <w:rsid w:val="00504FF1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6D1A"/>
    <w:rsid w:val="005A31F5"/>
    <w:rsid w:val="005A65C8"/>
    <w:rsid w:val="005B56FF"/>
    <w:rsid w:val="005B69C2"/>
    <w:rsid w:val="005C27A1"/>
    <w:rsid w:val="005C67D4"/>
    <w:rsid w:val="005C7CC0"/>
    <w:rsid w:val="005D0683"/>
    <w:rsid w:val="005D6F09"/>
    <w:rsid w:val="005E09FF"/>
    <w:rsid w:val="005E5A41"/>
    <w:rsid w:val="005E674A"/>
    <w:rsid w:val="005E6E17"/>
    <w:rsid w:val="005F611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26857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77630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15FF"/>
    <w:rsid w:val="007C2153"/>
    <w:rsid w:val="007C66DE"/>
    <w:rsid w:val="007D0768"/>
    <w:rsid w:val="007D224F"/>
    <w:rsid w:val="007D62F3"/>
    <w:rsid w:val="007E0C8A"/>
    <w:rsid w:val="007E3816"/>
    <w:rsid w:val="007E3ADE"/>
    <w:rsid w:val="007F5700"/>
    <w:rsid w:val="00802548"/>
    <w:rsid w:val="00802957"/>
    <w:rsid w:val="00814AA6"/>
    <w:rsid w:val="008153A8"/>
    <w:rsid w:val="008267EE"/>
    <w:rsid w:val="0083050D"/>
    <w:rsid w:val="00832E9B"/>
    <w:rsid w:val="008432ED"/>
    <w:rsid w:val="00843F7D"/>
    <w:rsid w:val="008450F3"/>
    <w:rsid w:val="00853833"/>
    <w:rsid w:val="00860271"/>
    <w:rsid w:val="0086227D"/>
    <w:rsid w:val="00863FEE"/>
    <w:rsid w:val="008653E0"/>
    <w:rsid w:val="00866BD2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09B4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4EDE"/>
    <w:rsid w:val="009959F3"/>
    <w:rsid w:val="00995FFE"/>
    <w:rsid w:val="009964B0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D67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92D51"/>
    <w:rsid w:val="00AA1738"/>
    <w:rsid w:val="00AA2334"/>
    <w:rsid w:val="00AA4DC4"/>
    <w:rsid w:val="00AB05C6"/>
    <w:rsid w:val="00AB66D7"/>
    <w:rsid w:val="00AB694F"/>
    <w:rsid w:val="00AC32C6"/>
    <w:rsid w:val="00AD7BA1"/>
    <w:rsid w:val="00AF5247"/>
    <w:rsid w:val="00AF78C6"/>
    <w:rsid w:val="00AF7CB4"/>
    <w:rsid w:val="00B00961"/>
    <w:rsid w:val="00B01ADE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E9C"/>
    <w:rsid w:val="00B6632A"/>
    <w:rsid w:val="00B67C18"/>
    <w:rsid w:val="00B74F9C"/>
    <w:rsid w:val="00B76A1E"/>
    <w:rsid w:val="00B801E0"/>
    <w:rsid w:val="00B83422"/>
    <w:rsid w:val="00B841C1"/>
    <w:rsid w:val="00B8765A"/>
    <w:rsid w:val="00B955B3"/>
    <w:rsid w:val="00BA15F6"/>
    <w:rsid w:val="00BB0CAA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66A8B"/>
    <w:rsid w:val="00C745E3"/>
    <w:rsid w:val="00C7494D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CE49FF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261E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53"/>
    <w:rsid w:val="00E67E38"/>
    <w:rsid w:val="00E76995"/>
    <w:rsid w:val="00E76D7D"/>
    <w:rsid w:val="00E80E43"/>
    <w:rsid w:val="00E8311C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413B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0ACB267C"/>
    <w:rsid w:val="0E350E91"/>
    <w:rsid w:val="149F761C"/>
    <w:rsid w:val="25BB24AD"/>
    <w:rsid w:val="62544B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6E9BE-8925-45A2-9D8F-B7B3B4620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273</Words>
  <Characters>1560</Characters>
  <Lines>13</Lines>
  <Paragraphs>3</Paragraphs>
  <ScaleCrop>false</ScaleCrop>
  <LinksUpToDate>false</LinksUpToDate>
  <CharactersWithSpaces>1830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2016-12-14T12:31:00Z</dcterms:created>
  <dc:creator>全美国际教育协会</dc:creator>
  <cp:lastModifiedBy>Administrator</cp:lastModifiedBy>
  <cp:lastPrinted>2011-12-16T08:54:00Z</cp:lastPrinted>
  <dcterms:modified xsi:type="dcterms:W3CDTF">2017-02-23T03:34:38Z</dcterms:modified>
  <dc:title>加州大学河滨分校短期访学项目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